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3C8E7F" w14:textId="77777777" w:rsidR="000D2E0D" w:rsidRDefault="000D2E0D" w:rsidP="000D2E0D">
      <w:pPr>
        <w:rPr>
          <w:b/>
          <w:bCs/>
        </w:rPr>
      </w:pPr>
    </w:p>
    <w:p w14:paraId="651DF954" w14:textId="69EFA734" w:rsidR="000D2E0D" w:rsidRPr="000D2E0D" w:rsidRDefault="000D2E0D" w:rsidP="000D2E0D">
      <w:r w:rsidRPr="000D2E0D">
        <w:rPr>
          <w:b/>
          <w:bCs/>
        </w:rPr>
        <w:t>Preface</w:t>
      </w:r>
      <w:r w:rsidRPr="000D2E0D">
        <w:br/>
        <w:t>Fuel poverty remains a critical and growing challenge. In 2024, 36.3% of UK households (8.99 million) spent more than 10% of their income on domestic energy, with projections indicating this will rise to 11.2% in 2025</w:t>
      </w:r>
      <w:r w:rsidR="008A0672">
        <w:rPr>
          <w:rStyle w:val="FootnoteReference"/>
        </w:rPr>
        <w:footnoteReference w:id="1"/>
      </w:r>
      <w:r w:rsidRPr="000D2E0D">
        <w:t>. This underlines the need for sustained, well-targeted VCMA funding to deliver interventions that address vulnerability in depth, not just in scale.</w:t>
      </w:r>
    </w:p>
    <w:p w14:paraId="49F2E97A" w14:textId="77777777" w:rsidR="000D2E0D" w:rsidRPr="000D2E0D" w:rsidRDefault="000D2E0D" w:rsidP="000D2E0D">
      <w:pPr>
        <w:numPr>
          <w:ilvl w:val="0"/>
          <w:numId w:val="4"/>
        </w:numPr>
      </w:pPr>
      <w:r w:rsidRPr="000D2E0D">
        <w:t xml:space="preserve">We support the continuation of the VCMA framework and the proposed UIOLI mechanism, recognising their unique role in enabling projects that other funding routes cannot deliver. To maximise impact, both should prioritise </w:t>
      </w:r>
      <w:r w:rsidRPr="000D2E0D">
        <w:rPr>
          <w:b/>
          <w:bCs/>
        </w:rPr>
        <w:t>holistic, case-managed interventions</w:t>
      </w:r>
      <w:r w:rsidRPr="000D2E0D">
        <w:t xml:space="preserve"> that address multiple, interconnected vulnerabilities — including income, energy efficiency, Priority Services Register registration, carbon monoxide safety, and net zero engagement.</w:t>
      </w:r>
    </w:p>
    <w:p w14:paraId="06F3BE9F" w14:textId="15AB3A69" w:rsidR="000D2E0D" w:rsidRPr="000D2E0D" w:rsidRDefault="000D2E0D" w:rsidP="000D2E0D">
      <w:pPr>
        <w:numPr>
          <w:ilvl w:val="0"/>
          <w:numId w:val="4"/>
        </w:numPr>
      </w:pPr>
      <w:r w:rsidRPr="000D2E0D">
        <w:rPr>
          <w:b/>
          <w:bCs/>
        </w:rPr>
        <w:t>Mass-reach tools and signposting</w:t>
      </w:r>
      <w:r w:rsidRPr="000D2E0D">
        <w:t xml:space="preserve"> are valuable for awareness and self-help </w:t>
      </w:r>
      <w:r w:rsidR="0043165F">
        <w:t>and</w:t>
      </w:r>
      <w:r w:rsidRPr="000D2E0D">
        <w:t xml:space="preserve"> should be linked to </w:t>
      </w:r>
      <w:r w:rsidRPr="000D2E0D">
        <w:rPr>
          <w:b/>
          <w:bCs/>
        </w:rPr>
        <w:t>high-quality, individual human support</w:t>
      </w:r>
      <w:r w:rsidRPr="000D2E0D">
        <w:t xml:space="preserve"> for households with complex needs. This integration ensures that those most at risk receive tangible, completed interventions that measurably improve resilience, safety, and affordability.</w:t>
      </w:r>
    </w:p>
    <w:p w14:paraId="4FE4904F" w14:textId="77777777" w:rsidR="000D2E0D" w:rsidRPr="000D2E0D" w:rsidRDefault="000D2E0D" w:rsidP="000D2E0D">
      <w:pPr>
        <w:numPr>
          <w:ilvl w:val="0"/>
          <w:numId w:val="4"/>
        </w:numPr>
      </w:pPr>
      <w:r w:rsidRPr="000D2E0D">
        <w:rPr>
          <w:b/>
          <w:bCs/>
        </w:rPr>
        <w:t>Social Return on Investment (SROI)</w:t>
      </w:r>
      <w:r w:rsidRPr="000D2E0D">
        <w:t xml:space="preserve"> should remain the core evaluation method, capturing both financial and non-financial benefits, and enabling a blend of local and national projects to meet regional needs while delivering strategic outcomes.</w:t>
      </w:r>
    </w:p>
    <w:p w14:paraId="0E810988" w14:textId="77777777" w:rsidR="000D2E0D" w:rsidRPr="000D2E0D" w:rsidRDefault="000D2E0D" w:rsidP="000D2E0D">
      <w:pPr>
        <w:numPr>
          <w:ilvl w:val="0"/>
          <w:numId w:val="4"/>
        </w:numPr>
      </w:pPr>
      <w:r w:rsidRPr="000D2E0D">
        <w:rPr>
          <w:b/>
          <w:bCs/>
        </w:rPr>
        <w:t>AI should be encouraged</w:t>
      </w:r>
      <w:r w:rsidRPr="000D2E0D">
        <w:t xml:space="preserve"> as a back-office enabler to reduce administrative burden, improve data quality, and accelerate case handling — freeing skilled advisers to focus on empathetic, tailored support. The human front end must remain central to ensure trust and effectiveness.</w:t>
      </w:r>
    </w:p>
    <w:p w14:paraId="0757704A" w14:textId="77777777" w:rsidR="000D2E0D" w:rsidRPr="000D2E0D" w:rsidRDefault="000D2E0D" w:rsidP="000D2E0D">
      <w:pPr>
        <w:numPr>
          <w:ilvl w:val="0"/>
          <w:numId w:val="4"/>
        </w:numPr>
      </w:pPr>
      <w:r w:rsidRPr="000D2E0D">
        <w:t xml:space="preserve">The </w:t>
      </w:r>
      <w:r w:rsidRPr="000D2E0D">
        <w:rPr>
          <w:b/>
          <w:bCs/>
        </w:rPr>
        <w:t>scale of VCMA funding should be increased</w:t>
      </w:r>
      <w:r w:rsidRPr="000D2E0D">
        <w:t xml:space="preserve"> to reflect growing vulnerability and complexity. Sustained, higher funding levels will support long-term, high-quality programmes and enable investment in innovation, workforce skills, and cross-sector collaboration.</w:t>
      </w:r>
    </w:p>
    <w:p w14:paraId="407B7E1B" w14:textId="5C2E3930" w:rsidR="000D2E0D" w:rsidRPr="000D2E0D" w:rsidRDefault="000D2E0D" w:rsidP="000D2E0D"/>
    <w:p w14:paraId="5CA1A6A0" w14:textId="77777777" w:rsidR="000D2E0D" w:rsidRPr="000D2E0D" w:rsidRDefault="000D2E0D" w:rsidP="000D2E0D">
      <w:r w:rsidRPr="000D2E0D">
        <w:rPr>
          <w:b/>
          <w:bCs/>
        </w:rPr>
        <w:t>Key Recommendations</w:t>
      </w:r>
    </w:p>
    <w:p w14:paraId="408239A4" w14:textId="77777777" w:rsidR="000D2E0D" w:rsidRPr="000D2E0D" w:rsidRDefault="000D2E0D" w:rsidP="000D2E0D">
      <w:pPr>
        <w:numPr>
          <w:ilvl w:val="0"/>
          <w:numId w:val="5"/>
        </w:numPr>
        <w:spacing w:after="80"/>
        <w:ind w:left="714" w:hanging="357"/>
      </w:pPr>
      <w:r w:rsidRPr="000D2E0D">
        <w:t>Prioritise holistic, integrated interventions over isolated measures.</w:t>
      </w:r>
    </w:p>
    <w:p w14:paraId="5EEA2989" w14:textId="77777777" w:rsidR="000D2E0D" w:rsidRPr="000D2E0D" w:rsidRDefault="000D2E0D" w:rsidP="000D2E0D">
      <w:pPr>
        <w:numPr>
          <w:ilvl w:val="0"/>
          <w:numId w:val="5"/>
        </w:numPr>
        <w:spacing w:after="80"/>
        <w:ind w:left="714" w:hanging="357"/>
      </w:pPr>
      <w:r w:rsidRPr="000D2E0D">
        <w:t>Link online tools to in-depth human support for complex needs.</w:t>
      </w:r>
    </w:p>
    <w:p w14:paraId="58484841" w14:textId="77777777" w:rsidR="000D2E0D" w:rsidRPr="000D2E0D" w:rsidRDefault="000D2E0D" w:rsidP="000D2E0D">
      <w:pPr>
        <w:numPr>
          <w:ilvl w:val="0"/>
          <w:numId w:val="5"/>
        </w:numPr>
        <w:spacing w:after="80"/>
        <w:ind w:left="714" w:hanging="357"/>
      </w:pPr>
      <w:r w:rsidRPr="000D2E0D">
        <w:t>Retain SROI as the evaluation standard for blended local/national impact.</w:t>
      </w:r>
    </w:p>
    <w:p w14:paraId="6808DD7F" w14:textId="77777777" w:rsidR="000D2E0D" w:rsidRPr="000D2E0D" w:rsidRDefault="000D2E0D" w:rsidP="000D2E0D">
      <w:pPr>
        <w:numPr>
          <w:ilvl w:val="0"/>
          <w:numId w:val="5"/>
        </w:numPr>
        <w:spacing w:after="80"/>
        <w:ind w:left="714" w:hanging="357"/>
      </w:pPr>
      <w:r w:rsidRPr="000D2E0D">
        <w:t>Incentivise AI to enhance efficiency while maintaining a skilled human front end.</w:t>
      </w:r>
    </w:p>
    <w:p w14:paraId="372642F4" w14:textId="77777777" w:rsidR="000D2E0D" w:rsidRPr="000D2E0D" w:rsidRDefault="000D2E0D" w:rsidP="000D2E0D">
      <w:pPr>
        <w:numPr>
          <w:ilvl w:val="0"/>
          <w:numId w:val="5"/>
        </w:numPr>
        <w:spacing w:after="80"/>
        <w:ind w:left="714" w:hanging="357"/>
      </w:pPr>
      <w:r w:rsidRPr="000D2E0D">
        <w:t>Increase funding to meet rising vulnerability and complexity.</w:t>
      </w:r>
    </w:p>
    <w:p w14:paraId="21D8983E" w14:textId="7454D76D" w:rsidR="00474043" w:rsidRDefault="00474043"/>
    <w:p w14:paraId="79DD2EC9" w14:textId="77777777" w:rsidR="00E73C0D" w:rsidRDefault="00E73C0D"/>
    <w:p w14:paraId="5DFBEA93" w14:textId="1F884BF5" w:rsidR="00E73C0D" w:rsidRPr="00E73C0D" w:rsidRDefault="00E73C0D" w:rsidP="00E73C0D">
      <w:r>
        <w:t xml:space="preserve">About </w:t>
      </w:r>
      <w:r w:rsidRPr="00E73C0D">
        <w:rPr>
          <w:b/>
          <w:bCs/>
        </w:rPr>
        <w:t>Make Life Better</w:t>
      </w:r>
    </w:p>
    <w:p w14:paraId="2462EC89" w14:textId="36EBCDE1" w:rsidR="00E73C0D" w:rsidRDefault="00E73C0D" w:rsidP="00E73C0D">
      <w:pPr>
        <w:ind w:left="360"/>
      </w:pPr>
      <w:r w:rsidRPr="00E73C0D">
        <w:br/>
      </w:r>
      <w:r w:rsidRPr="00E73C0D">
        <w:rPr>
          <w:b/>
          <w:bCs/>
        </w:rPr>
        <w:t>Make Life Better</w:t>
      </w:r>
      <w:r w:rsidRPr="00E73C0D">
        <w:t xml:space="preserve"> is a UK-based enterprise working alongside regulated utilities, charities, and health organisations to support households facing vulnerability. Every day, we see the difference that tailored, person-centred help can make — from improving a family’s safety and comfort to easing the financial pressures that undermine well-being. By combining skilled, compassionate casework with innovative tools, we aim to remove barriers, restore dignity, and create lasting positive change for the people and communities we serve.</w:t>
      </w:r>
    </w:p>
    <w:p w14:paraId="775E5E5F" w14:textId="77777777" w:rsidR="00E73C0D" w:rsidRDefault="00E73C0D" w:rsidP="00E73C0D">
      <w:pPr>
        <w:spacing w:after="20"/>
        <w:ind w:left="357"/>
      </w:pPr>
    </w:p>
    <w:p w14:paraId="0DDCB842" w14:textId="604CA4E2" w:rsidR="00E73C0D" w:rsidRPr="00E73C0D" w:rsidRDefault="00E73C0D" w:rsidP="00E73C0D">
      <w:pPr>
        <w:spacing w:after="20"/>
        <w:ind w:left="357"/>
        <w:rPr>
          <w:b/>
          <w:bCs/>
        </w:rPr>
      </w:pPr>
      <w:r w:rsidRPr="00E73C0D">
        <w:rPr>
          <w:b/>
          <w:bCs/>
        </w:rPr>
        <w:t>Mark Abrams</w:t>
      </w:r>
    </w:p>
    <w:p w14:paraId="78616F43" w14:textId="304F88A1" w:rsidR="00E73C0D" w:rsidRPr="00E73C0D" w:rsidRDefault="00E73C0D" w:rsidP="00E73C0D">
      <w:pPr>
        <w:spacing w:after="20"/>
        <w:ind w:left="357"/>
        <w:rPr>
          <w:b/>
          <w:bCs/>
        </w:rPr>
      </w:pPr>
      <w:r w:rsidRPr="00E73C0D">
        <w:rPr>
          <w:b/>
          <w:bCs/>
        </w:rPr>
        <w:t>Co-founder and Chief Executive</w:t>
      </w:r>
    </w:p>
    <w:p w14:paraId="13725733" w14:textId="2FCA57F9" w:rsidR="00E73C0D" w:rsidRPr="00E73C0D" w:rsidRDefault="00E73C0D" w:rsidP="00E73C0D">
      <w:pPr>
        <w:spacing w:after="20"/>
        <w:ind w:left="357"/>
        <w:rPr>
          <w:b/>
          <w:bCs/>
        </w:rPr>
      </w:pPr>
      <w:r w:rsidRPr="00E73C0D">
        <w:rPr>
          <w:b/>
          <w:bCs/>
        </w:rPr>
        <w:t>Make Life Better</w:t>
      </w:r>
    </w:p>
    <w:p w14:paraId="4075BCF8" w14:textId="6F5D9A19" w:rsidR="00E73C0D" w:rsidRPr="00E73C0D" w:rsidRDefault="00E73C0D" w:rsidP="00E73C0D">
      <w:pPr>
        <w:spacing w:after="20"/>
        <w:ind w:left="357"/>
        <w:rPr>
          <w:b/>
          <w:bCs/>
        </w:rPr>
      </w:pPr>
      <w:hyperlink r:id="rId11" w:history="1">
        <w:r w:rsidRPr="00E73C0D">
          <w:rPr>
            <w:rStyle w:val="Hyperlink"/>
            <w:b/>
            <w:bCs/>
          </w:rPr>
          <w:t>www.mlbl.co.uk</w:t>
        </w:r>
      </w:hyperlink>
    </w:p>
    <w:p w14:paraId="0267DB34" w14:textId="3F80E240" w:rsidR="00E73C0D" w:rsidRDefault="00E73C0D" w:rsidP="00E73C0D">
      <w:pPr>
        <w:spacing w:after="20"/>
        <w:ind w:left="357"/>
        <w:rPr>
          <w:b/>
          <w:bCs/>
        </w:rPr>
      </w:pPr>
      <w:hyperlink r:id="rId12" w:history="1">
        <w:r w:rsidRPr="00720479">
          <w:rPr>
            <w:rStyle w:val="Hyperlink"/>
            <w:b/>
            <w:bCs/>
          </w:rPr>
          <w:t>mark.abrams@mlblco.uk</w:t>
        </w:r>
      </w:hyperlink>
    </w:p>
    <w:p w14:paraId="1DF47946" w14:textId="7A574E68" w:rsidR="00E73C0D" w:rsidRDefault="00E73C0D" w:rsidP="00E73C0D">
      <w:pPr>
        <w:spacing w:after="20"/>
        <w:ind w:left="357"/>
        <w:rPr>
          <w:b/>
          <w:bCs/>
        </w:rPr>
      </w:pPr>
      <w:r w:rsidRPr="00E73C0D">
        <w:rPr>
          <w:b/>
          <w:bCs/>
        </w:rPr>
        <w:t>07514 502 864</w:t>
      </w:r>
    </w:p>
    <w:p w14:paraId="5717BDC5" w14:textId="77777777" w:rsidR="00E73C0D" w:rsidRPr="00E73C0D" w:rsidRDefault="00E73C0D" w:rsidP="00E73C0D">
      <w:pPr>
        <w:spacing w:after="20"/>
        <w:ind w:left="357"/>
        <w:rPr>
          <w:b/>
          <w:bCs/>
        </w:rPr>
      </w:pPr>
    </w:p>
    <w:p w14:paraId="7C702047" w14:textId="77777777" w:rsidR="00E73C0D" w:rsidRPr="00E73C0D" w:rsidRDefault="00E73C0D" w:rsidP="00E73C0D">
      <w:pPr>
        <w:ind w:left="360"/>
      </w:pPr>
    </w:p>
    <w:p w14:paraId="270B02FF" w14:textId="77777777" w:rsidR="00E73C0D" w:rsidRDefault="00E73C0D"/>
    <w:sectPr w:rsidR="00E73C0D" w:rsidSect="008819BF">
      <w:headerReference w:type="default" r:id="rId13"/>
      <w:pgSz w:w="11906" w:h="16838"/>
      <w:pgMar w:top="1134" w:right="1134" w:bottom="56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F7433E" w14:textId="77777777" w:rsidR="000E579E" w:rsidRDefault="000E579E" w:rsidP="000D2E0D">
      <w:pPr>
        <w:spacing w:after="0" w:line="240" w:lineRule="auto"/>
      </w:pPr>
      <w:r>
        <w:separator/>
      </w:r>
    </w:p>
  </w:endnote>
  <w:endnote w:type="continuationSeparator" w:id="0">
    <w:p w14:paraId="6AFE661C" w14:textId="77777777" w:rsidR="000E579E" w:rsidRDefault="000E579E" w:rsidP="000D2E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380121" w14:textId="77777777" w:rsidR="000E579E" w:rsidRDefault="000E579E" w:rsidP="000D2E0D">
      <w:pPr>
        <w:spacing w:after="0" w:line="240" w:lineRule="auto"/>
      </w:pPr>
      <w:r>
        <w:separator/>
      </w:r>
    </w:p>
  </w:footnote>
  <w:footnote w:type="continuationSeparator" w:id="0">
    <w:p w14:paraId="5175B5F7" w14:textId="77777777" w:rsidR="000E579E" w:rsidRDefault="000E579E" w:rsidP="000D2E0D">
      <w:pPr>
        <w:spacing w:after="0" w:line="240" w:lineRule="auto"/>
      </w:pPr>
      <w:r>
        <w:continuationSeparator/>
      </w:r>
    </w:p>
  </w:footnote>
  <w:footnote w:id="1">
    <w:p w14:paraId="29EE5520" w14:textId="38D7EE6F" w:rsidR="008A0672" w:rsidRDefault="008A0672">
      <w:pPr>
        <w:pStyle w:val="FootnoteText"/>
      </w:pPr>
      <w:r>
        <w:rPr>
          <w:rStyle w:val="FootnoteReference"/>
        </w:rPr>
        <w:footnoteRef/>
      </w:r>
      <w:r>
        <w:t xml:space="preserve"> </w:t>
      </w:r>
      <w:r w:rsidR="00B26151">
        <w:t xml:space="preserve">Annual fuel poverty statistics report:2025 - </w:t>
      </w:r>
      <w:hyperlink r:id="rId1" w:history="1">
        <w:r w:rsidR="00B26151" w:rsidRPr="00720479">
          <w:rPr>
            <w:rStyle w:val="Hyperlink"/>
          </w:rPr>
          <w:t>https://www.gov.uk/government/statistics/annual-fuel-poverty-statistics-report-2025</w:t>
        </w:r>
      </w:hyperlink>
      <w:r w:rsidR="00B26151">
        <w:t xml:space="preserve"> </w:t>
      </w:r>
      <w:r w:rsidR="008819BF">
        <w:t>Published</w:t>
      </w:r>
      <w:r w:rsidR="00B26151">
        <w:t xml:space="preserve"> 2</w:t>
      </w:r>
      <w:r w:rsidR="008819BF">
        <w:t>7 March 2025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8B8E1C" w14:textId="29EABB9B" w:rsidR="000D2E0D" w:rsidRDefault="000D2E0D" w:rsidP="000D2E0D">
    <w:pPr>
      <w:rPr>
        <w:b/>
        <w:bCs/>
      </w:rPr>
    </w:pPr>
    <w:r>
      <w:rPr>
        <w:noProof/>
      </w:rPr>
      <w:drawing>
        <wp:anchor distT="0" distB="0" distL="114300" distR="114300" simplePos="0" relativeHeight="251658240" behindDoc="0" locked="0" layoutInCell="1" allowOverlap="1" wp14:anchorId="2CC30501" wp14:editId="5D907E22">
          <wp:simplePos x="0" y="0"/>
          <wp:positionH relativeFrom="column">
            <wp:posOffset>5864225</wp:posOffset>
          </wp:positionH>
          <wp:positionV relativeFrom="paragraph">
            <wp:posOffset>-282575</wp:posOffset>
          </wp:positionV>
          <wp:extent cx="792480" cy="558689"/>
          <wp:effectExtent l="0" t="0" r="7620" b="0"/>
          <wp:wrapNone/>
          <wp:docPr id="1865748585" name="Picture 1" descr="A logo with people in the middl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0790259" name="Picture 1" descr="A logo with people in the middle&#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792480" cy="558689"/>
                  </a:xfrm>
                  <a:prstGeom prst="rect">
                    <a:avLst/>
                  </a:prstGeom>
                </pic:spPr>
              </pic:pic>
            </a:graphicData>
          </a:graphic>
          <wp14:sizeRelH relativeFrom="margin">
            <wp14:pctWidth>0</wp14:pctWidth>
          </wp14:sizeRelH>
          <wp14:sizeRelV relativeFrom="margin">
            <wp14:pctHeight>0</wp14:pctHeight>
          </wp14:sizeRelV>
        </wp:anchor>
      </w:drawing>
    </w:r>
    <w:r>
      <w:rPr>
        <w:b/>
        <w:bCs/>
      </w:rPr>
      <w:t>RIIO – 3 Draft determinations – Gas Distribution</w:t>
    </w:r>
  </w:p>
  <w:p w14:paraId="60731613" w14:textId="2D2C01F3" w:rsidR="000D2E0D" w:rsidRDefault="000D2E0D" w:rsidP="000D2E0D">
    <w:r w:rsidRPr="000D2E0D">
      <w:rPr>
        <w:b/>
        <w:bCs/>
      </w:rPr>
      <w:t>GDQ10 &amp; GDQ11 – VCMA Design and UIOLI Mechanism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185EAC"/>
    <w:multiLevelType w:val="multilevel"/>
    <w:tmpl w:val="61F6AD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2D55458"/>
    <w:multiLevelType w:val="multilevel"/>
    <w:tmpl w:val="E7206C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3D93F97"/>
    <w:multiLevelType w:val="multilevel"/>
    <w:tmpl w:val="B822955E"/>
    <w:styleLink w:val="MLBa"/>
    <w:lvl w:ilvl="0">
      <w:start w:val="1"/>
      <w:numFmt w:val="decimal"/>
      <w:lvlText w:val="%1."/>
      <w:lvlJc w:val="left"/>
      <w:pPr>
        <w:ind w:left="360" w:hanging="360"/>
      </w:pPr>
      <w:rPr>
        <w:rFonts w:asciiTheme="minorHAnsi" w:hAnsiTheme="minorHAnsi"/>
        <w:color w:val="32327F"/>
        <w:sz w:val="28"/>
      </w:rPr>
    </w:lvl>
    <w:lvl w:ilvl="1">
      <w:start w:val="1"/>
      <w:numFmt w:val="decimal"/>
      <w:lvlText w:val="%1.%2."/>
      <w:lvlJc w:val="left"/>
      <w:pPr>
        <w:ind w:left="792" w:hanging="432"/>
      </w:pPr>
      <w:rPr>
        <w:rFonts w:hint="default"/>
        <w:sz w:val="24"/>
        <w:szCs w:val="3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F3C22CF"/>
    <w:multiLevelType w:val="multilevel"/>
    <w:tmpl w:val="16F4F4EE"/>
    <w:lvl w:ilvl="0">
      <w:start w:val="1"/>
      <w:numFmt w:val="decimal"/>
      <w:pStyle w:val="MLB0"/>
      <w:lvlText w:val="%1."/>
      <w:lvlJc w:val="left"/>
      <w:pPr>
        <w:ind w:left="360" w:hanging="360"/>
      </w:pPr>
    </w:lvl>
    <w:lvl w:ilvl="1">
      <w:start w:val="1"/>
      <w:numFmt w:val="decimal"/>
      <w:lvlText w:val="%1.%2."/>
      <w:lvlJc w:val="left"/>
      <w:pPr>
        <w:ind w:left="792" w:hanging="432"/>
      </w:pPr>
      <w:rPr>
        <w:rFonts w:hint="default"/>
        <w:sz w:val="24"/>
        <w:szCs w:val="3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6C1810F7"/>
    <w:multiLevelType w:val="multilevel"/>
    <w:tmpl w:val="EE42F3B6"/>
    <w:styleLink w:val="MLBOne"/>
    <w:lvl w:ilvl="0">
      <w:start w:val="1"/>
      <w:numFmt w:val="decimal"/>
      <w:lvlText w:val="%1."/>
      <w:lvlJc w:val="left"/>
      <w:pPr>
        <w:ind w:left="1440" w:hanging="360"/>
      </w:pPr>
      <w:rPr>
        <w:color w:val="32327F"/>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num w:numId="1" w16cid:durableId="103043551">
    <w:abstractNumId w:val="3"/>
  </w:num>
  <w:num w:numId="2" w16cid:durableId="306205563">
    <w:abstractNumId w:val="4"/>
  </w:num>
  <w:num w:numId="3" w16cid:durableId="268783869">
    <w:abstractNumId w:val="2"/>
  </w:num>
  <w:num w:numId="4" w16cid:durableId="586308854">
    <w:abstractNumId w:val="1"/>
  </w:num>
  <w:num w:numId="5" w16cid:durableId="6713036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2E0D"/>
    <w:rsid w:val="000D2E0D"/>
    <w:rsid w:val="000E579E"/>
    <w:rsid w:val="00221D3F"/>
    <w:rsid w:val="00250F59"/>
    <w:rsid w:val="002F372F"/>
    <w:rsid w:val="003005F5"/>
    <w:rsid w:val="003F00D6"/>
    <w:rsid w:val="0043165F"/>
    <w:rsid w:val="00474043"/>
    <w:rsid w:val="00690042"/>
    <w:rsid w:val="008819BF"/>
    <w:rsid w:val="008A0672"/>
    <w:rsid w:val="008E265E"/>
    <w:rsid w:val="009A2A3E"/>
    <w:rsid w:val="00B26151"/>
    <w:rsid w:val="00CF7A4D"/>
    <w:rsid w:val="00D06147"/>
    <w:rsid w:val="00D24EE4"/>
    <w:rsid w:val="00E73C0D"/>
    <w:rsid w:val="00F14E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EB3FF2"/>
  <w15:chartTrackingRefBased/>
  <w15:docId w15:val="{829B8A4C-333B-48C6-B867-8388FA5F7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0F59"/>
  </w:style>
  <w:style w:type="paragraph" w:styleId="Heading1">
    <w:name w:val="heading 1"/>
    <w:basedOn w:val="Normal"/>
    <w:next w:val="Normal"/>
    <w:link w:val="Heading1Char"/>
    <w:uiPriority w:val="9"/>
    <w:qFormat/>
    <w:rsid w:val="000D2E0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D2E0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D2E0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D2E0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D2E0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D2E0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D2E0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D2E0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D2E0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LB0">
    <w:name w:val="MLB 0."/>
    <w:basedOn w:val="Normal"/>
    <w:link w:val="MLB0Char"/>
    <w:autoRedefine/>
    <w:qFormat/>
    <w:rsid w:val="00690042"/>
    <w:pPr>
      <w:numPr>
        <w:numId w:val="1"/>
      </w:numPr>
      <w:contextualSpacing/>
    </w:pPr>
    <w:rPr>
      <w:rFonts w:asciiTheme="majorHAnsi" w:eastAsiaTheme="majorEastAsia" w:hAnsiTheme="majorHAnsi" w:cstheme="majorBidi"/>
      <w:b/>
      <w:bCs/>
      <w:color w:val="32327F"/>
      <w:sz w:val="28"/>
      <w:szCs w:val="32"/>
    </w:rPr>
  </w:style>
  <w:style w:type="character" w:customStyle="1" w:styleId="MLB0Char">
    <w:name w:val="MLB 0. Char"/>
    <w:basedOn w:val="DefaultParagraphFont"/>
    <w:link w:val="MLB0"/>
    <w:rsid w:val="00690042"/>
    <w:rPr>
      <w:rFonts w:asciiTheme="majorHAnsi" w:eastAsiaTheme="majorEastAsia" w:hAnsiTheme="majorHAnsi" w:cstheme="majorBidi"/>
      <w:b/>
      <w:bCs/>
      <w:color w:val="32327F"/>
      <w:sz w:val="28"/>
      <w:szCs w:val="32"/>
    </w:rPr>
  </w:style>
  <w:style w:type="numbering" w:customStyle="1" w:styleId="MLBOne">
    <w:name w:val="MLB One"/>
    <w:basedOn w:val="NoList"/>
    <w:uiPriority w:val="99"/>
    <w:rsid w:val="008E265E"/>
    <w:pPr>
      <w:numPr>
        <w:numId w:val="2"/>
      </w:numPr>
    </w:pPr>
  </w:style>
  <w:style w:type="numbering" w:customStyle="1" w:styleId="MLBa">
    <w:name w:val="MLB a"/>
    <w:basedOn w:val="NoList"/>
    <w:uiPriority w:val="99"/>
    <w:rsid w:val="008E265E"/>
    <w:pPr>
      <w:numPr>
        <w:numId w:val="3"/>
      </w:numPr>
    </w:pPr>
  </w:style>
  <w:style w:type="character" w:customStyle="1" w:styleId="Heading1Char">
    <w:name w:val="Heading 1 Char"/>
    <w:basedOn w:val="DefaultParagraphFont"/>
    <w:link w:val="Heading1"/>
    <w:uiPriority w:val="9"/>
    <w:rsid w:val="000D2E0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D2E0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D2E0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D2E0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D2E0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D2E0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D2E0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D2E0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D2E0D"/>
    <w:rPr>
      <w:rFonts w:eastAsiaTheme="majorEastAsia" w:cstheme="majorBidi"/>
      <w:color w:val="272727" w:themeColor="text1" w:themeTint="D8"/>
    </w:rPr>
  </w:style>
  <w:style w:type="paragraph" w:styleId="Title">
    <w:name w:val="Title"/>
    <w:basedOn w:val="Normal"/>
    <w:next w:val="Normal"/>
    <w:link w:val="TitleChar"/>
    <w:uiPriority w:val="10"/>
    <w:qFormat/>
    <w:rsid w:val="000D2E0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D2E0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D2E0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D2E0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D2E0D"/>
    <w:pPr>
      <w:spacing w:before="160"/>
      <w:jc w:val="center"/>
    </w:pPr>
    <w:rPr>
      <w:i/>
      <w:iCs/>
      <w:color w:val="404040" w:themeColor="text1" w:themeTint="BF"/>
    </w:rPr>
  </w:style>
  <w:style w:type="character" w:customStyle="1" w:styleId="QuoteChar">
    <w:name w:val="Quote Char"/>
    <w:basedOn w:val="DefaultParagraphFont"/>
    <w:link w:val="Quote"/>
    <w:uiPriority w:val="29"/>
    <w:rsid w:val="000D2E0D"/>
    <w:rPr>
      <w:i/>
      <w:iCs/>
      <w:color w:val="404040" w:themeColor="text1" w:themeTint="BF"/>
    </w:rPr>
  </w:style>
  <w:style w:type="paragraph" w:styleId="ListParagraph">
    <w:name w:val="List Paragraph"/>
    <w:basedOn w:val="Normal"/>
    <w:uiPriority w:val="34"/>
    <w:qFormat/>
    <w:rsid w:val="000D2E0D"/>
    <w:pPr>
      <w:ind w:left="720"/>
      <w:contextualSpacing/>
    </w:pPr>
  </w:style>
  <w:style w:type="character" w:styleId="IntenseEmphasis">
    <w:name w:val="Intense Emphasis"/>
    <w:basedOn w:val="DefaultParagraphFont"/>
    <w:uiPriority w:val="21"/>
    <w:qFormat/>
    <w:rsid w:val="000D2E0D"/>
    <w:rPr>
      <w:i/>
      <w:iCs/>
      <w:color w:val="0F4761" w:themeColor="accent1" w:themeShade="BF"/>
    </w:rPr>
  </w:style>
  <w:style w:type="paragraph" w:styleId="IntenseQuote">
    <w:name w:val="Intense Quote"/>
    <w:basedOn w:val="Normal"/>
    <w:next w:val="Normal"/>
    <w:link w:val="IntenseQuoteChar"/>
    <w:uiPriority w:val="30"/>
    <w:qFormat/>
    <w:rsid w:val="000D2E0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D2E0D"/>
    <w:rPr>
      <w:i/>
      <w:iCs/>
      <w:color w:val="0F4761" w:themeColor="accent1" w:themeShade="BF"/>
    </w:rPr>
  </w:style>
  <w:style w:type="character" w:styleId="IntenseReference">
    <w:name w:val="Intense Reference"/>
    <w:basedOn w:val="DefaultParagraphFont"/>
    <w:uiPriority w:val="32"/>
    <w:qFormat/>
    <w:rsid w:val="000D2E0D"/>
    <w:rPr>
      <w:b/>
      <w:bCs/>
      <w:smallCaps/>
      <w:color w:val="0F4761" w:themeColor="accent1" w:themeShade="BF"/>
      <w:spacing w:val="5"/>
    </w:rPr>
  </w:style>
  <w:style w:type="paragraph" w:styleId="Header">
    <w:name w:val="header"/>
    <w:basedOn w:val="Normal"/>
    <w:link w:val="HeaderChar"/>
    <w:uiPriority w:val="99"/>
    <w:unhideWhenUsed/>
    <w:rsid w:val="000D2E0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D2E0D"/>
  </w:style>
  <w:style w:type="paragraph" w:styleId="Footer">
    <w:name w:val="footer"/>
    <w:basedOn w:val="Normal"/>
    <w:link w:val="FooterChar"/>
    <w:uiPriority w:val="99"/>
    <w:unhideWhenUsed/>
    <w:rsid w:val="000D2E0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D2E0D"/>
  </w:style>
  <w:style w:type="character" w:styleId="Hyperlink">
    <w:name w:val="Hyperlink"/>
    <w:basedOn w:val="DefaultParagraphFont"/>
    <w:uiPriority w:val="99"/>
    <w:unhideWhenUsed/>
    <w:rsid w:val="00E73C0D"/>
    <w:rPr>
      <w:color w:val="467886" w:themeColor="hyperlink"/>
      <w:u w:val="single"/>
    </w:rPr>
  </w:style>
  <w:style w:type="character" w:styleId="UnresolvedMention">
    <w:name w:val="Unresolved Mention"/>
    <w:basedOn w:val="DefaultParagraphFont"/>
    <w:uiPriority w:val="99"/>
    <w:semiHidden/>
    <w:unhideWhenUsed/>
    <w:rsid w:val="00E73C0D"/>
    <w:rPr>
      <w:color w:val="605E5C"/>
      <w:shd w:val="clear" w:color="auto" w:fill="E1DFDD"/>
    </w:rPr>
  </w:style>
  <w:style w:type="paragraph" w:styleId="FootnoteText">
    <w:name w:val="footnote text"/>
    <w:basedOn w:val="Normal"/>
    <w:link w:val="FootnoteTextChar"/>
    <w:uiPriority w:val="99"/>
    <w:semiHidden/>
    <w:unhideWhenUsed/>
    <w:rsid w:val="008A067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A0672"/>
    <w:rPr>
      <w:sz w:val="20"/>
      <w:szCs w:val="20"/>
    </w:rPr>
  </w:style>
  <w:style w:type="character" w:styleId="FootnoteReference">
    <w:name w:val="footnote reference"/>
    <w:basedOn w:val="DefaultParagraphFont"/>
    <w:uiPriority w:val="99"/>
    <w:semiHidden/>
    <w:unhideWhenUsed/>
    <w:rsid w:val="008A067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ark.abrams@mlblco.uk"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lbl.co.uk"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gov.uk/government/statistics/annual-fuel-poverty-statistics-report-2025"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25" ma:contentTypeDescription="Create a new document." ma:contentTypeScope="" ma:versionID="d80d7214e54b90392d169bade11e8a99">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43cfd0639ade44196ea6417e404fe7cd"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element ref="ns2:Permission_x0020_to_x0020_publish" minOccurs="0"/>
                <xsd:element ref="ns2:Publish" minOccurs="0"/>
                <xsd:element ref="ns2:MediaServiceObjectDetectorVersions" minOccurs="0"/>
                <xsd:element ref="ns2:MediaServiceSearchProperties" minOccurs="0"/>
                <xsd:element ref="ns2:MediaServiceLocation" minOccurs="0"/>
                <xsd:element ref="ns2:_Flow_SignoffStatu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Permission_x0020_to_x0020_publish" ma:index="24" nillable="true" ma:displayName="Permission to publish" ma:default="1" ma:internalName="Permission_x0020_to_x0020_publish">
      <xsd:simpleType>
        <xsd:restriction base="dms:Boolean"/>
      </xsd:simpleType>
    </xsd:element>
    <xsd:element name="Publish" ma:index="25" nillable="true" ma:displayName="Publish" ma:default="0" ma:internalName="Publish">
      <xsd:simpleType>
        <xsd:restriction base="dms:Boolea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Location" ma:index="28" nillable="true" ma:displayName="Location" ma:description="" ma:indexed="true" ma:internalName="MediaServiceLocation" ma:readOnly="true">
      <xsd:simpleType>
        <xsd:restriction base="dms:Text"/>
      </xsd:simpleType>
    </xsd:element>
    <xsd:element name="_Flow_SignoffStatus" ma:index="29" nillable="true" ma:displayName="Sign-off status" ma:internalName="_x0024_Resources_x003a_core_x002c_Signoff_Status">
      <xsd:simpleType>
        <xsd:restriction base="dms:Text"/>
      </xsd:simple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a2cc27-9336-4350-bc0d-088c503e09fe}" ma:internalName="TaxCatchAll" ma:showField="CatchAllData" ma:web="f35b5cbd-7b0b-4440-92cd-b510cab4ec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78a1c12-3ab7-471e-b134-e7ba3975f64f">
      <Terms xmlns="http://schemas.microsoft.com/office/infopath/2007/PartnerControls"/>
    </lcf76f155ced4ddcb4097134ff3c332f>
    <TaxCatchAll xmlns="f35b5cbd-7b0b-4440-92cd-b510cab4ec67" xsi:nil="true"/>
    <_ip_UnifiedCompliancePolicyUIAction xmlns="http://schemas.microsoft.com/sharepoint/v3" xsi:nil="true"/>
    <Publish xmlns="978a1c12-3ab7-471e-b134-e7ba3975f64f">false</Publish>
    <_ip_UnifiedCompliancePolicyProperties xmlns="http://schemas.microsoft.com/sharepoint/v3" xsi:nil="true"/>
    <Permission_x0020_to_x0020_publish xmlns="978a1c12-3ab7-471e-b134-e7ba3975f64f">false</Permission_x0020_to_x0020_publish>
    <_Flow_SignoffStatus xmlns="978a1c12-3ab7-471e-b134-e7ba3975f64f" xsi:nil="true"/>
  </documentManagement>
</p:properties>
</file>

<file path=customXml/itemProps1.xml><?xml version="1.0" encoding="utf-8"?>
<ds:datastoreItem xmlns:ds="http://schemas.openxmlformats.org/officeDocument/2006/customXml" ds:itemID="{BD914853-C6E8-4D5B-8740-8822BDAA8E14}">
  <ds:schemaRefs>
    <ds:schemaRef ds:uri="http://schemas.microsoft.com/sharepoint/v3/contenttype/forms"/>
  </ds:schemaRefs>
</ds:datastoreItem>
</file>

<file path=customXml/itemProps2.xml><?xml version="1.0" encoding="utf-8"?>
<ds:datastoreItem xmlns:ds="http://schemas.openxmlformats.org/officeDocument/2006/customXml" ds:itemID="{4C1DA621-4402-4E57-99FF-F4C6AECBA034}"/>
</file>

<file path=customXml/itemProps3.xml><?xml version="1.0" encoding="utf-8"?>
<ds:datastoreItem xmlns:ds="http://schemas.openxmlformats.org/officeDocument/2006/customXml" ds:itemID="{815861CD-705C-4057-AD13-C9406F612234}">
  <ds:schemaRefs>
    <ds:schemaRef ds:uri="http://schemas.openxmlformats.org/officeDocument/2006/bibliography"/>
  </ds:schemaRefs>
</ds:datastoreItem>
</file>

<file path=customXml/itemProps4.xml><?xml version="1.0" encoding="utf-8"?>
<ds:datastoreItem xmlns:ds="http://schemas.openxmlformats.org/officeDocument/2006/customXml" ds:itemID="{4F4D84B7-7295-43C1-9566-777654F04EE3}">
  <ds:schemaRefs>
    <ds:schemaRef ds:uri="http://schemas.microsoft.com/office/2006/documentManagement/types"/>
    <ds:schemaRef ds:uri="http://www.w3.org/XML/1998/namespace"/>
    <ds:schemaRef ds:uri="05d565ac-fc8a-4d75-b4ed-0094653785c5"/>
    <ds:schemaRef ds:uri="http://schemas.openxmlformats.org/package/2006/metadata/core-properties"/>
    <ds:schemaRef ds:uri="a1bd687c-e6f8-43b3-8921-7b23ff14b138"/>
    <ds:schemaRef ds:uri="http://purl.org/dc/elements/1.1/"/>
    <ds:schemaRef ds:uri="http://schemas.microsoft.com/office/2006/metadata/properties"/>
    <ds:schemaRef ds:uri="http://purl.org/dc/dcmitype/"/>
    <ds:schemaRef ds:uri="http://schemas.microsoft.com/office/infopath/2007/PartnerControl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455</Words>
  <Characters>2598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Abrams</dc:creator>
  <cp:keywords/>
  <dc:description/>
  <cp:lastModifiedBy>Mark Abrams</cp:lastModifiedBy>
  <cp:revision>2</cp:revision>
  <dcterms:created xsi:type="dcterms:W3CDTF">2025-08-11T08:17:00Z</dcterms:created>
  <dcterms:modified xsi:type="dcterms:W3CDTF">2025-08-11T08:17:00Z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0x0101003D6E278D99252B4B99C7589ABDD35CB5</vt:lpwstr>
  </property>
  <property fmtid="{D5CDD505-2E9C-101B-9397-08002B2CF9AE}" pid="3" name="MediaServiceImageTags">
    <vt:lpwstr/>
  </property>
</Properties>
</file>